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7E75B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1F33C74">
            <w:pPr>
              <w:pStyle w:val="7"/>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B62F59F">
            <w:pPr>
              <w:rPr>
                <w:b/>
                <w:bCs/>
                <w:color w:val="0000FF"/>
                <w:sz w:val="20"/>
                <w:szCs w:val="20"/>
                <w:lang w:val="en-GB"/>
              </w:rPr>
            </w:pPr>
            <w:r>
              <w:fldChar w:fldCharType="begin"/>
            </w:r>
            <w:r>
              <w:instrText xml:space="preserve"> HYPERLINK "https://journalsajsse.com/" </w:instrText>
            </w:r>
            <w:r>
              <w:fldChar w:fldCharType="separate"/>
            </w:r>
            <w:r>
              <w:rPr>
                <w:color w:val="0F4C82"/>
                <w:u w:val="single"/>
              </w:rPr>
              <w:t>South Asian Journal of Social Studies and Economics</w:t>
            </w:r>
            <w:r>
              <w:rPr>
                <w:color w:val="0F4C82"/>
                <w:u w:val="single"/>
              </w:rPr>
              <w:fldChar w:fldCharType="end"/>
            </w:r>
          </w:p>
        </w:tc>
      </w:tr>
      <w:tr w14:paraId="4155B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55BC8BD">
            <w:pPr>
              <w:pStyle w:val="7"/>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D30B9D4">
            <w:pPr>
              <w:pStyle w:val="12"/>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Ms_SAJSSE_159344</w:t>
            </w:r>
          </w:p>
        </w:tc>
      </w:tr>
      <w:tr w14:paraId="4305C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FA2A44D">
            <w:pPr>
              <w:pStyle w:val="7"/>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D85D9EA">
            <w:pPr>
              <w:pStyle w:val="12"/>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Determinants of Firm Value: The Moderating Role of Dividend Policy in Food and Beverage Companies</w:t>
            </w:r>
          </w:p>
        </w:tc>
      </w:tr>
      <w:tr w14:paraId="0FA92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069A4E3">
            <w:pPr>
              <w:pStyle w:val="7"/>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FE771A0">
            <w:pPr>
              <w:pStyle w:val="12"/>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CFF0D2B">
            <w:pPr>
              <w:pStyle w:val="12"/>
              <w:spacing w:before="0" w:beforeAutospacing="0" w:after="0" w:afterAutospacing="0"/>
              <w:rPr>
                <w:rFonts w:ascii="Times New Roman" w:hAnsi="Times New Roman" w:cs="Times New Roman"/>
                <w:b/>
                <w:sz w:val="20"/>
                <w:szCs w:val="20"/>
                <w:lang w:val="en-GB"/>
              </w:rPr>
            </w:pPr>
          </w:p>
        </w:tc>
      </w:tr>
    </w:tbl>
    <w:p w14:paraId="679D753E">
      <w:pPr>
        <w:pStyle w:val="7"/>
        <w:rPr>
          <w:rFonts w:ascii="Times New Roman" w:hAnsi="Times New Roman"/>
          <w:i/>
          <w:sz w:val="20"/>
          <w:szCs w:val="20"/>
          <w:u w:val="single"/>
          <w:lang w:val="en-GB"/>
        </w:rPr>
      </w:pPr>
    </w:p>
    <w:p w14:paraId="730733E4">
      <w:pPr>
        <w:jc w:val="both"/>
        <w:rPr>
          <w:rFonts w:eastAsia="MS Mincho"/>
          <w:sz w:val="20"/>
          <w:szCs w:val="20"/>
          <w:lang w:val="en-GB" w:eastAsia="zh-CN"/>
        </w:rPr>
      </w:pPr>
    </w:p>
    <w:p w14:paraId="765E964E">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25B91E81">
      <w:pPr>
        <w:ind w:left="1440"/>
        <w:jc w:val="both"/>
        <w:rPr>
          <w:rFonts w:eastAsia="MS Mincho"/>
          <w:bCs/>
          <w:sz w:val="20"/>
          <w:szCs w:val="20"/>
          <w:lang w:val="en-GB" w:eastAsia="zh-CN"/>
        </w:rPr>
      </w:pPr>
    </w:p>
    <w:tbl>
      <w:tblPr>
        <w:tblStyle w:val="6"/>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74EA4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9D4118E">
            <w:pPr>
              <w:keepNext/>
              <w:outlineLvl w:val="1"/>
              <w:rPr>
                <w:rFonts w:eastAsia="MS Mincho"/>
                <w:b/>
                <w:bCs/>
                <w:sz w:val="20"/>
                <w:szCs w:val="20"/>
                <w:lang w:val="en-GB"/>
              </w:rPr>
            </w:pPr>
          </w:p>
        </w:tc>
        <w:tc>
          <w:tcPr>
            <w:tcW w:w="1667" w:type="pct"/>
          </w:tcPr>
          <w:p w14:paraId="67B2547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F6052C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551A99">
            <w:pPr>
              <w:keepNext/>
              <w:outlineLvl w:val="1"/>
              <w:rPr>
                <w:rFonts w:eastAsia="MS Mincho"/>
                <w:bCs/>
                <w:sz w:val="20"/>
                <w:szCs w:val="20"/>
                <w:lang w:val="en-GB"/>
              </w:rPr>
            </w:pPr>
          </w:p>
        </w:tc>
      </w:tr>
      <w:tr w14:paraId="4D90E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B7855A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27AA749">
            <w:pPr>
              <w:rPr>
                <w:rFonts w:eastAsia="MS Mincho"/>
                <w:bCs/>
                <w:sz w:val="20"/>
                <w:szCs w:val="20"/>
                <w:lang w:val="en-GB"/>
              </w:rPr>
            </w:pPr>
            <w:r>
              <w:rPr>
                <w:bCs/>
                <w:sz w:val="20"/>
                <w:szCs w:val="20"/>
                <w:lang w:val="en-GB"/>
              </w:rPr>
              <w:t>be required for this part.</w:t>
            </w:r>
          </w:p>
        </w:tc>
        <w:tc>
          <w:tcPr>
            <w:tcW w:w="1667" w:type="pct"/>
          </w:tcPr>
          <w:p w14:paraId="2670572A">
            <w:pPr>
              <w:contextualSpacing/>
              <w:rPr>
                <w:sz w:val="20"/>
                <w:szCs w:val="20"/>
                <w:lang w:val="en-GB"/>
              </w:rPr>
            </w:pPr>
            <w:r>
              <w:rPr>
                <w:sz w:val="20"/>
                <w:szCs w:val="20"/>
                <w:lang w:val="zh-CN"/>
              </w:rPr>
              <w:t>This manuscript offers a temporally relevant empirical contribution by examining the post-pandemic period (2021–2024), ensuring that its findings reflect the current dynamics of companies within Indonesia's food and beverage sector. The finding that profitability exerts a significant negative influence on firm value challenges conventional assumptions within signaling theory, while simultaneously opening new avenues for discussion regarding how investors interpret high earnings in the context of economic uncertainty. Furthermore, the analysis of dividend policy as a moderating variable—which failed to strengthen the relationship between profitability, liquidity, and firm size on firm value—provides evidence that dividends do not serve as a primary signal for investors in the Indonesian capital market.</w:t>
            </w:r>
            <w:r>
              <w:rPr>
                <w:sz w:val="20"/>
                <w:szCs w:val="20"/>
                <w:lang w:val="en-GB"/>
              </w:rPr>
              <w:t>.</w:t>
            </w:r>
          </w:p>
        </w:tc>
        <w:tc>
          <w:tcPr>
            <w:tcW w:w="1667" w:type="pct"/>
          </w:tcPr>
          <w:p w14:paraId="3ECCB036">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Thank you very much for the reviewer’s valuable appreciation and constructive comments regarding the contribution of this manuscript. In response to the reviewer’s suggestions, the authors have revised several important sections of the manuscript to improve its academic quality and scientific contribution. The discussion related to signaling theory has been strengthened to provide a clearer theoretical foundation regarding the relationship between profitability, liquidity, firm size, dividend policy, and firm value. In addition, the explanation of post-pandemic financial conditions in Indonesia’s food and beverage sector has been elaborated to emphasize the relevance and novelty of the study. The interpretation of the moderating role of dividend policy has also been improved by integrating recent empirical evidence from international journal references published between 2021–2025.</w:t>
            </w:r>
          </w:p>
        </w:tc>
      </w:tr>
    </w:tbl>
    <w:p w14:paraId="4BC124AF">
      <w:pPr>
        <w:rPr>
          <w:sz w:val="20"/>
          <w:szCs w:val="20"/>
          <w:lang w:val="en-GB"/>
        </w:rPr>
      </w:pPr>
    </w:p>
    <w:p w14:paraId="4BA9191A">
      <w:pPr>
        <w:rPr>
          <w:sz w:val="20"/>
          <w:szCs w:val="20"/>
          <w:lang w:val="en-GB"/>
        </w:rPr>
      </w:pPr>
    </w:p>
    <w:p w14:paraId="3134D7E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34ABFFC">
      <w:pPr>
        <w:rPr>
          <w:sz w:val="20"/>
          <w:szCs w:val="20"/>
          <w:lang w:val="en-GB"/>
        </w:rPr>
      </w:pPr>
    </w:p>
    <w:tbl>
      <w:tblPr>
        <w:tblStyle w:val="6"/>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1CF4A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5B3F9F0">
            <w:pPr>
              <w:keepNext/>
              <w:outlineLvl w:val="1"/>
              <w:rPr>
                <w:rFonts w:eastAsia="MS Mincho"/>
                <w:b/>
                <w:bCs/>
                <w:sz w:val="20"/>
                <w:szCs w:val="20"/>
                <w:lang w:val="en-GB"/>
              </w:rPr>
            </w:pPr>
          </w:p>
        </w:tc>
        <w:tc>
          <w:tcPr>
            <w:tcW w:w="1667" w:type="pct"/>
          </w:tcPr>
          <w:p w14:paraId="148872C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1A75F0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E79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0481AC9">
            <w:pPr>
              <w:rPr>
                <w:b/>
                <w:bCs/>
                <w:sz w:val="20"/>
                <w:szCs w:val="20"/>
                <w:lang w:val="en-GB"/>
              </w:rPr>
            </w:pPr>
            <w:r>
              <w:rPr>
                <w:b/>
                <w:bCs/>
                <w:sz w:val="20"/>
                <w:szCs w:val="20"/>
                <w:lang w:val="en-GB"/>
              </w:rPr>
              <w:t xml:space="preserve">1. Is the title clear and appropriate for the study? </w:t>
            </w:r>
          </w:p>
          <w:p w14:paraId="19388AB5">
            <w:pPr>
              <w:rPr>
                <w:color w:val="404040"/>
                <w:sz w:val="20"/>
                <w:szCs w:val="20"/>
                <w:shd w:val="clear" w:color="auto" w:fill="FFFFFF"/>
                <w:lang w:val="en-GB"/>
              </w:rPr>
            </w:pPr>
            <w:r>
              <w:rPr>
                <w:color w:val="404040"/>
                <w:sz w:val="20"/>
                <w:szCs w:val="20"/>
                <w:shd w:val="clear" w:color="auto" w:fill="FFFFFF"/>
                <w:lang w:val="en-GB"/>
              </w:rPr>
              <w:t xml:space="preserve">Rating Scale: </w:t>
            </w:r>
          </w:p>
          <w:p w14:paraId="292DF4A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0EAB23">
            <w:pPr>
              <w:ind w:left="360"/>
              <w:rPr>
                <w:b/>
                <w:bCs/>
                <w:sz w:val="20"/>
                <w:szCs w:val="20"/>
                <w:lang w:val="en-GB"/>
              </w:rPr>
            </w:pPr>
            <w:r>
              <w:rPr>
                <w:b/>
                <w:bCs/>
                <w:sz w:val="20"/>
                <w:szCs w:val="20"/>
                <w:lang w:val="en-GB"/>
              </w:rPr>
              <w:t>4 ( Good )</w:t>
            </w:r>
          </w:p>
        </w:tc>
        <w:tc>
          <w:tcPr>
            <w:tcW w:w="1667" w:type="pct"/>
          </w:tcPr>
          <w:p w14:paraId="44C85813">
            <w:pPr>
              <w:keepNext/>
              <w:jc w:val="both"/>
              <w:outlineLvl w:val="1"/>
              <w:rPr>
                <w:rFonts w:eastAsia="MS Mincho"/>
                <w:bCs/>
                <w:sz w:val="20"/>
                <w:szCs w:val="20"/>
                <w:lang w:val="en-GB"/>
              </w:rPr>
            </w:pPr>
            <w:r>
              <w:rPr>
                <w:rFonts w:hint="default" w:ascii="Times New Roman" w:hAnsi="Times New Roman" w:eastAsia="SimSun" w:cs="Times New Roman"/>
                <w:sz w:val="20"/>
                <w:szCs w:val="20"/>
              </w:rPr>
              <w:t>Thank you for the reviewer’s positive assessment regarding the title of this manuscript. The authors have maintained the title because it already reflects the variables, research model, and scope of the study appropriately. However, to improve consistency throughout the manuscript, the terminology has been standardized by consistently using the term “firm value” instead of “company value” in all sections of the paper.</w:t>
            </w:r>
          </w:p>
        </w:tc>
      </w:tr>
      <w:tr w14:paraId="0D14B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45D85E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2E7396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0E9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6518DD">
            <w:pPr>
              <w:ind w:left="360"/>
              <w:rPr>
                <w:b/>
                <w:bCs/>
                <w:sz w:val="20"/>
                <w:szCs w:val="20"/>
                <w:lang w:val="en-GB"/>
              </w:rPr>
            </w:pPr>
            <w:r>
              <w:rPr>
                <w:b/>
                <w:bCs/>
                <w:sz w:val="20"/>
                <w:szCs w:val="20"/>
                <w:lang w:val="en-GB"/>
              </w:rPr>
              <w:t>4 ( Good )</w:t>
            </w:r>
          </w:p>
        </w:tc>
        <w:tc>
          <w:tcPr>
            <w:tcW w:w="1667" w:type="pct"/>
          </w:tcPr>
          <w:p w14:paraId="3E779826">
            <w:pPr>
              <w:keepNext/>
              <w:jc w:val="both"/>
              <w:outlineLvl w:val="1"/>
              <w:rPr>
                <w:rFonts w:eastAsia="MS Mincho"/>
                <w:bCs/>
                <w:sz w:val="20"/>
                <w:szCs w:val="20"/>
                <w:lang w:val="en-GB"/>
              </w:rPr>
            </w:pPr>
            <w:r>
              <w:rPr>
                <w:rFonts w:hint="default" w:ascii="Times New Roman" w:hAnsi="Times New Roman" w:eastAsia="SimSun" w:cs="Times New Roman"/>
                <w:sz w:val="20"/>
                <w:szCs w:val="20"/>
              </w:rPr>
              <w:t>Thank you for the reviewer’s valuable suggestion. The abstract has been revised comprehensively by improving sentence structure, refining the explanation of research findings, and adding practical implications of the study. The revised abstract now explains the relevance of signaling theory to the research findings and clarifies the contribution of dividend policy as a moderating variable. In addition, grammatical and typographical errors have been corrected through proofreading to improve clarity and readability.</w:t>
            </w:r>
          </w:p>
        </w:tc>
      </w:tr>
      <w:tr w14:paraId="45835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EB118FC">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1B186B5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AC2B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D6DE091">
            <w:pPr>
              <w:ind w:left="360"/>
              <w:rPr>
                <w:b/>
                <w:bCs/>
                <w:sz w:val="20"/>
                <w:szCs w:val="20"/>
                <w:lang w:val="en-GB"/>
              </w:rPr>
            </w:pPr>
            <w:r>
              <w:rPr>
                <w:b/>
                <w:bCs/>
                <w:sz w:val="20"/>
                <w:szCs w:val="20"/>
                <w:lang w:val="en-GB"/>
              </w:rPr>
              <w:t>4 ( Good )</w:t>
            </w:r>
          </w:p>
        </w:tc>
        <w:tc>
          <w:tcPr>
            <w:tcW w:w="1667" w:type="pct"/>
          </w:tcPr>
          <w:p w14:paraId="2B4D09F2">
            <w:pPr>
              <w:keepNext/>
              <w:jc w:val="both"/>
              <w:outlineLvl w:val="1"/>
              <w:rPr>
                <w:rFonts w:eastAsia="MS Mincho"/>
                <w:bCs/>
                <w:sz w:val="20"/>
                <w:szCs w:val="20"/>
                <w:lang w:val="en-GB"/>
              </w:rPr>
            </w:pPr>
            <w:r>
              <w:rPr>
                <w:rFonts w:hint="default" w:ascii="Times New Roman" w:hAnsi="Times New Roman" w:eastAsia="SimSun" w:cs="Times New Roman"/>
                <w:sz w:val="20"/>
                <w:szCs w:val="20"/>
              </w:rPr>
              <w:t>The keyword section has been revised by correcting typographical errors and improving consistency in terminology. The authors also ensured that the selected keywords accurately represent the main variables and research focus in order to improve indexing and searchability.</w:t>
            </w:r>
          </w:p>
        </w:tc>
      </w:tr>
      <w:tr w14:paraId="634CE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AEF291D">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24092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05F63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5C2D9D2">
            <w:pPr>
              <w:ind w:left="360"/>
              <w:rPr>
                <w:b/>
                <w:bCs/>
                <w:sz w:val="20"/>
                <w:szCs w:val="20"/>
                <w:lang w:val="en-GB"/>
              </w:rPr>
            </w:pPr>
            <w:r>
              <w:rPr>
                <w:b/>
                <w:bCs/>
                <w:sz w:val="20"/>
                <w:szCs w:val="20"/>
                <w:lang w:val="en-GB"/>
              </w:rPr>
              <w:t>4 ( Good )</w:t>
            </w:r>
          </w:p>
        </w:tc>
        <w:tc>
          <w:tcPr>
            <w:tcW w:w="1667" w:type="pct"/>
          </w:tcPr>
          <w:p w14:paraId="6F2B1837">
            <w:pPr>
              <w:keepNext/>
              <w:jc w:val="both"/>
              <w:outlineLvl w:val="1"/>
              <w:rPr>
                <w:rFonts w:eastAsia="MS Mincho"/>
                <w:bCs/>
                <w:sz w:val="20"/>
                <w:szCs w:val="20"/>
                <w:lang w:val="en-GB"/>
              </w:rPr>
            </w:pPr>
            <w:r>
              <w:rPr>
                <w:rFonts w:hint="default" w:ascii="Times New Roman" w:hAnsi="Times New Roman" w:eastAsia="SimSun" w:cs="Times New Roman"/>
                <w:sz w:val="20"/>
                <w:szCs w:val="20"/>
              </w:rPr>
              <w:t>The background section has been revised and reorganized to improve the logical flow of discussion and strengthen the research gap explanation. The authors added recent international references published between 2021–2025 to support the relevance of the study and to demonstrate the inconsistency of previous findings regarding the determinants of firm value and the moderating role of dividend policy.</w:t>
            </w:r>
          </w:p>
        </w:tc>
      </w:tr>
      <w:tr w14:paraId="008AD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87C529F">
            <w:pPr>
              <w:keepNext/>
              <w:jc w:val="both"/>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747A4EC3">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32C871A">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E47B874">
            <w:pPr>
              <w:ind w:left="360"/>
              <w:jc w:val="both"/>
              <w:rPr>
                <w:b/>
                <w:bCs/>
                <w:sz w:val="20"/>
                <w:szCs w:val="20"/>
                <w:lang w:val="en-GB"/>
              </w:rPr>
            </w:pPr>
            <w:r>
              <w:rPr>
                <w:b/>
                <w:bCs/>
                <w:sz w:val="20"/>
                <w:szCs w:val="20"/>
                <w:lang w:val="en-GB"/>
              </w:rPr>
              <w:t>4 ( Good )</w:t>
            </w:r>
          </w:p>
        </w:tc>
        <w:tc>
          <w:tcPr>
            <w:tcW w:w="1667" w:type="pct"/>
          </w:tcPr>
          <w:p w14:paraId="107C02F9">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research objectives and hypotheses development have been improved by adding stronger theoretical explanations and empirical support before presenting each hypothesis. The revised manuscript now provides clearer relationships between signaling theory, previous studies, and the proposed hypotheses.</w:t>
            </w:r>
          </w:p>
        </w:tc>
      </w:tr>
      <w:tr w14:paraId="187DD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8D5A6C4">
            <w:pPr>
              <w:keepNext/>
              <w:jc w:val="both"/>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676B997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25EBAE52">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D8B40D3">
            <w:pPr>
              <w:ind w:left="360"/>
              <w:jc w:val="both"/>
              <w:rPr>
                <w:b/>
                <w:bCs/>
                <w:sz w:val="20"/>
                <w:szCs w:val="20"/>
                <w:lang w:val="en-GB"/>
              </w:rPr>
            </w:pPr>
            <w:r>
              <w:rPr>
                <w:b/>
                <w:bCs/>
                <w:sz w:val="20"/>
                <w:szCs w:val="20"/>
                <w:lang w:val="en-GB"/>
              </w:rPr>
              <w:t>4 ( Good )</w:t>
            </w:r>
          </w:p>
        </w:tc>
        <w:tc>
          <w:tcPr>
            <w:tcW w:w="1667" w:type="pct"/>
          </w:tcPr>
          <w:p w14:paraId="4242D1F8">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literature review section has been updated by incorporating several recent international journal references from 2021–2025 related to firm value, profitability, liquidity, firm size, and dividend policy. The authors also strengthened the discussion of previous studies to improve the theoretical foundation and highlight the novelty of this research.</w:t>
            </w:r>
          </w:p>
        </w:tc>
      </w:tr>
      <w:tr w14:paraId="7E2F9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F310A1">
            <w:pPr>
              <w:keepNext/>
              <w:jc w:val="both"/>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1AD1CB01">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D65A905">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1225D8">
            <w:pPr>
              <w:ind w:left="360"/>
              <w:jc w:val="both"/>
              <w:rPr>
                <w:b/>
                <w:bCs/>
                <w:sz w:val="20"/>
                <w:szCs w:val="20"/>
                <w:lang w:val="en-GB"/>
              </w:rPr>
            </w:pPr>
            <w:r>
              <w:rPr>
                <w:b/>
                <w:bCs/>
                <w:sz w:val="20"/>
                <w:szCs w:val="20"/>
                <w:lang w:val="en-GB"/>
              </w:rPr>
              <w:t>4 ( Good )</w:t>
            </w:r>
          </w:p>
        </w:tc>
        <w:tc>
          <w:tcPr>
            <w:tcW w:w="1667" w:type="pct"/>
          </w:tcPr>
          <w:p w14:paraId="1342A138">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methodology section has been revised to improve clarity regarding the sampling process, moderated regression analysis (MRA), and data analysis procedures. Additional explanations related to outlier treatment and observation selection have also been included to improve transparency and methodological consistency.</w:t>
            </w:r>
          </w:p>
        </w:tc>
      </w:tr>
      <w:tr w14:paraId="2B2B5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36722B7">
            <w:pPr>
              <w:keepNext/>
              <w:jc w:val="both"/>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6AB6C52">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9675537">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C3CE723">
            <w:pPr>
              <w:ind w:left="360"/>
              <w:jc w:val="both"/>
              <w:rPr>
                <w:b/>
                <w:bCs/>
                <w:sz w:val="20"/>
                <w:szCs w:val="20"/>
                <w:lang w:val="en-GB"/>
              </w:rPr>
            </w:pPr>
            <w:r>
              <w:rPr>
                <w:b/>
                <w:bCs/>
                <w:sz w:val="20"/>
                <w:szCs w:val="20"/>
                <w:lang w:val="en-GB"/>
              </w:rPr>
              <w:t>3</w:t>
            </w:r>
          </w:p>
        </w:tc>
        <w:tc>
          <w:tcPr>
            <w:tcW w:w="1667" w:type="pct"/>
          </w:tcPr>
          <w:p w14:paraId="377C007C">
            <w:pPr>
              <w:pStyle w:val="12"/>
              <w:keepNext w:val="0"/>
              <w:keepLines w:val="0"/>
              <w:widowControl/>
              <w:suppressLineNumbers w:val="0"/>
              <w:jc w:val="both"/>
              <w:rPr>
                <w:rFonts w:hint="default" w:ascii="Times New Roman" w:hAnsi="Times New Roman" w:eastAsia="MS Mincho" w:cs="Times New Roman"/>
                <w:bCs/>
                <w:sz w:val="20"/>
                <w:szCs w:val="20"/>
                <w:lang w:val="en-GB"/>
              </w:rPr>
            </w:pPr>
            <w:r>
              <w:rPr>
                <w:rFonts w:hint="default" w:ascii="Times New Roman" w:hAnsi="Times New Roman" w:cs="Times New Roman"/>
                <w:sz w:val="20"/>
                <w:szCs w:val="20"/>
              </w:rPr>
              <w:t>The manuscript has been reviewed carefully to ensure compliance with academic integrity and publication ethics standards. The authors confirm that all data used in this study were obtained from publicly accessible financial reports and analyzed objectively without manipulation.</w:t>
            </w:r>
          </w:p>
        </w:tc>
      </w:tr>
      <w:tr w14:paraId="2BB29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87E37DA">
            <w:pPr>
              <w:jc w:val="both"/>
              <w:rPr>
                <w:b/>
                <w:sz w:val="20"/>
                <w:szCs w:val="20"/>
                <w:lang w:val="en-GB"/>
              </w:rPr>
            </w:pPr>
            <w:r>
              <w:rPr>
                <w:b/>
                <w:sz w:val="20"/>
                <w:szCs w:val="20"/>
                <w:lang w:val="en-GB"/>
              </w:rPr>
              <w:t xml:space="preserve">9. Are the results presented clearly? </w:t>
            </w:r>
          </w:p>
          <w:p w14:paraId="5D31650F">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4AFED980">
            <w:pPr>
              <w:jc w:val="both"/>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EAD04E">
            <w:pPr>
              <w:contextualSpacing/>
              <w:jc w:val="both"/>
              <w:rPr>
                <w:bCs/>
                <w:sz w:val="20"/>
                <w:szCs w:val="20"/>
                <w:lang w:val="en-GB"/>
              </w:rPr>
            </w:pPr>
            <w:r>
              <w:rPr>
                <w:b/>
                <w:bCs/>
                <w:sz w:val="20"/>
                <w:szCs w:val="20"/>
                <w:lang w:val="en-GB"/>
              </w:rPr>
              <w:t>4 ( Good )</w:t>
            </w:r>
          </w:p>
        </w:tc>
        <w:tc>
          <w:tcPr>
            <w:tcW w:w="1667" w:type="pct"/>
          </w:tcPr>
          <w:p w14:paraId="2445FAC8">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presentation of results has been improved by revising statistical explanations, improving consistency in significance interpretation, and clarifying the relationship between empirical findings and the proposed hypotheses. The revised discussion also provides clearer explanations regarding the implications of the findings.</w:t>
            </w:r>
          </w:p>
        </w:tc>
      </w:tr>
      <w:tr w14:paraId="62396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D860304">
            <w:pPr>
              <w:jc w:val="both"/>
              <w:rPr>
                <w:b/>
                <w:sz w:val="20"/>
                <w:szCs w:val="20"/>
                <w:lang w:val="en-GB"/>
              </w:rPr>
            </w:pPr>
            <w:r>
              <w:rPr>
                <w:b/>
                <w:sz w:val="20"/>
                <w:szCs w:val="20"/>
                <w:lang w:val="en-GB"/>
              </w:rPr>
              <w:t>10. Are tables and figures clear, relevant, and necessary?</w:t>
            </w:r>
          </w:p>
          <w:p w14:paraId="192EA186">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2CF748E7">
            <w:pPr>
              <w:jc w:val="both"/>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5B49ABD">
            <w:pPr>
              <w:jc w:val="both"/>
              <w:rPr>
                <w:color w:val="404040"/>
                <w:sz w:val="20"/>
                <w:szCs w:val="20"/>
                <w:shd w:val="clear" w:color="auto" w:fill="FFFFFF"/>
                <w:lang w:val="en-GB"/>
              </w:rPr>
            </w:pPr>
          </w:p>
          <w:p w14:paraId="1CA10FD1">
            <w:pPr>
              <w:jc w:val="both"/>
              <w:rPr>
                <w:sz w:val="20"/>
                <w:szCs w:val="20"/>
                <w:lang w:val="en-GB"/>
              </w:rPr>
            </w:pPr>
          </w:p>
        </w:tc>
        <w:tc>
          <w:tcPr>
            <w:tcW w:w="1667" w:type="pct"/>
          </w:tcPr>
          <w:p w14:paraId="69E87F84">
            <w:pPr>
              <w:contextualSpacing/>
              <w:jc w:val="both"/>
              <w:rPr>
                <w:bCs/>
                <w:sz w:val="20"/>
                <w:szCs w:val="20"/>
                <w:lang w:val="en-GB"/>
              </w:rPr>
            </w:pPr>
            <w:r>
              <w:rPr>
                <w:bCs/>
                <w:sz w:val="20"/>
                <w:szCs w:val="20"/>
                <w:lang w:val="en-GB"/>
              </w:rPr>
              <w:t>3</w:t>
            </w:r>
          </w:p>
        </w:tc>
        <w:tc>
          <w:tcPr>
            <w:tcW w:w="1667" w:type="pct"/>
          </w:tcPr>
          <w:p w14:paraId="1770ECCF">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All tables have been reformatted according to international journal standards. The previous SPSS-style tables have been reconstructed into cleaner academic tables with complete statistical indicators, including coefficients, t-statistics, p-values, and conclusions. Structural duplication has also been removed to improve readability and presentation quality.</w:t>
            </w:r>
          </w:p>
        </w:tc>
      </w:tr>
      <w:tr w14:paraId="7C66F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FED0E0">
            <w:pPr>
              <w:jc w:val="both"/>
              <w:rPr>
                <w:b/>
                <w:sz w:val="20"/>
                <w:szCs w:val="20"/>
                <w:lang w:val="en-GB"/>
              </w:rPr>
            </w:pPr>
            <w:r>
              <w:rPr>
                <w:b/>
                <w:sz w:val="20"/>
                <w:szCs w:val="20"/>
                <w:lang w:val="en-GB"/>
              </w:rPr>
              <w:t>11. Does the discussion relate findings to existing literature?</w:t>
            </w:r>
          </w:p>
          <w:p w14:paraId="7D9FF7D7">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CF3E478">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90C90E">
            <w:pPr>
              <w:contextualSpacing/>
              <w:jc w:val="both"/>
              <w:rPr>
                <w:bCs/>
                <w:sz w:val="20"/>
                <w:szCs w:val="20"/>
                <w:lang w:val="en-GB"/>
              </w:rPr>
            </w:pPr>
            <w:r>
              <w:rPr>
                <w:b/>
                <w:bCs/>
                <w:sz w:val="20"/>
                <w:szCs w:val="20"/>
                <w:lang w:val="en-GB"/>
              </w:rPr>
              <w:t>4 ( Good )</w:t>
            </w:r>
          </w:p>
        </w:tc>
        <w:tc>
          <w:tcPr>
            <w:tcW w:w="1667" w:type="pct"/>
          </w:tcPr>
          <w:p w14:paraId="547DE27F">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discussion section has been strengthened by relating the findings more comprehensively to signaling theory and previous empirical studies. The authors added comparisons between this study’s findings and previous inconsistent results to provide deeper interpretation and theoretical contribution.</w:t>
            </w:r>
          </w:p>
        </w:tc>
      </w:tr>
      <w:tr w14:paraId="3E654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4EEE23B">
            <w:pPr>
              <w:jc w:val="both"/>
              <w:rPr>
                <w:b/>
                <w:sz w:val="20"/>
                <w:szCs w:val="20"/>
                <w:lang w:val="en-GB"/>
              </w:rPr>
            </w:pPr>
            <w:r>
              <w:rPr>
                <w:b/>
                <w:sz w:val="20"/>
                <w:szCs w:val="20"/>
                <w:lang w:val="en-GB"/>
              </w:rPr>
              <w:t>12. Are the conclusions supported by the data?</w:t>
            </w:r>
          </w:p>
          <w:p w14:paraId="2B69A150">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E5E5687">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2A3210">
            <w:pPr>
              <w:contextualSpacing/>
              <w:jc w:val="both"/>
              <w:rPr>
                <w:bCs/>
                <w:sz w:val="20"/>
                <w:szCs w:val="20"/>
                <w:lang w:val="en-GB"/>
              </w:rPr>
            </w:pPr>
            <w:r>
              <w:rPr>
                <w:b/>
                <w:bCs/>
                <w:sz w:val="20"/>
                <w:szCs w:val="20"/>
                <w:lang w:val="en-GB"/>
              </w:rPr>
              <w:t>4 ( Good )</w:t>
            </w:r>
          </w:p>
        </w:tc>
        <w:tc>
          <w:tcPr>
            <w:tcW w:w="1667" w:type="pct"/>
          </w:tcPr>
          <w:p w14:paraId="71CF726A">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conclusion section has been revised to better reflect the empirical findings of the study. The revised conclusion now includes theoretical implications, practical implications for corporate management and investors, research limitations, and recommendations for future studies.</w:t>
            </w:r>
          </w:p>
        </w:tc>
      </w:tr>
      <w:tr w14:paraId="5A9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763147">
            <w:pPr>
              <w:jc w:val="both"/>
              <w:rPr>
                <w:b/>
                <w:sz w:val="20"/>
                <w:szCs w:val="20"/>
                <w:lang w:val="en-GB"/>
              </w:rPr>
            </w:pPr>
            <w:r>
              <w:rPr>
                <w:b/>
                <w:sz w:val="20"/>
                <w:szCs w:val="20"/>
                <w:lang w:val="en-GB"/>
              </w:rPr>
              <w:t>13. Are the limitations of the study discussed?</w:t>
            </w:r>
          </w:p>
          <w:p w14:paraId="044D4B76">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2454991A">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824CDD">
            <w:pPr>
              <w:contextualSpacing/>
              <w:jc w:val="both"/>
              <w:rPr>
                <w:bCs/>
                <w:sz w:val="20"/>
                <w:szCs w:val="20"/>
                <w:lang w:val="en-GB"/>
              </w:rPr>
            </w:pPr>
            <w:r>
              <w:rPr>
                <w:b/>
                <w:bCs/>
                <w:sz w:val="20"/>
                <w:szCs w:val="20"/>
                <w:lang w:val="en-GB"/>
              </w:rPr>
              <w:t>4 ( Good )</w:t>
            </w:r>
          </w:p>
        </w:tc>
        <w:tc>
          <w:tcPr>
            <w:tcW w:w="1667" w:type="pct"/>
          </w:tcPr>
          <w:p w14:paraId="0DCBB2FF">
            <w:pPr>
              <w:pStyle w:val="12"/>
              <w:keepNext w:val="0"/>
              <w:keepLines w:val="0"/>
              <w:widowControl/>
              <w:suppressLineNumbers w:val="0"/>
              <w:jc w:val="both"/>
              <w:rPr>
                <w:rFonts w:hint="default" w:ascii="Times New Roman" w:hAnsi="Times New Roman" w:eastAsia="MS Mincho" w:cs="Times New Roman"/>
                <w:bCs/>
                <w:sz w:val="20"/>
                <w:szCs w:val="20"/>
                <w:lang w:val="en-GB"/>
              </w:rPr>
            </w:pPr>
            <w:r>
              <w:rPr>
                <w:rFonts w:hint="default" w:ascii="Times New Roman" w:hAnsi="Times New Roman" w:cs="Times New Roman"/>
                <w:sz w:val="20"/>
                <w:szCs w:val="20"/>
              </w:rPr>
              <w:t>The limitations section has been expanded significantly. The revised manuscript now explains the limitations related to the observation period, sample scope, and research variables. Furthermore, recommendations for future research have been added to encourage broader investigation involving additional variables and different industrial sectors.</w:t>
            </w:r>
          </w:p>
        </w:tc>
      </w:tr>
      <w:tr w14:paraId="74B2A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439E4F4">
            <w:pPr>
              <w:jc w:val="both"/>
              <w:rPr>
                <w:b/>
                <w:sz w:val="20"/>
                <w:szCs w:val="20"/>
                <w:lang w:val="en-GB"/>
              </w:rPr>
            </w:pPr>
            <w:r>
              <w:rPr>
                <w:b/>
                <w:sz w:val="20"/>
                <w:szCs w:val="20"/>
                <w:lang w:val="en-GB"/>
              </w:rPr>
              <w:t>14. Are the references relevant and sufficient (in number)?</w:t>
            </w:r>
          </w:p>
          <w:p w14:paraId="0C1133C5">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AFBB8DA">
            <w:pPr>
              <w:jc w:val="both"/>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EF4415">
            <w:pPr>
              <w:jc w:val="both"/>
              <w:rPr>
                <w:sz w:val="20"/>
                <w:szCs w:val="20"/>
                <w:lang w:val="en-GB"/>
              </w:rPr>
            </w:pPr>
            <w:r>
              <w:rPr>
                <w:color w:val="404040"/>
                <w:sz w:val="20"/>
                <w:szCs w:val="20"/>
                <w:shd w:val="clear" w:color="auto" w:fill="FFFFFF"/>
                <w:lang w:val="en-GB"/>
              </w:rPr>
              <w:t>N/A = Not Applicable</w:t>
            </w:r>
          </w:p>
        </w:tc>
        <w:tc>
          <w:tcPr>
            <w:tcW w:w="1667" w:type="pct"/>
          </w:tcPr>
          <w:p w14:paraId="7713BF01">
            <w:pPr>
              <w:contextualSpacing/>
              <w:jc w:val="both"/>
              <w:rPr>
                <w:bCs/>
                <w:sz w:val="20"/>
                <w:szCs w:val="20"/>
                <w:lang w:val="en-GB"/>
              </w:rPr>
            </w:pPr>
            <w:r>
              <w:rPr>
                <w:bCs/>
                <w:sz w:val="20"/>
                <w:szCs w:val="20"/>
                <w:lang w:val="en-GB"/>
              </w:rPr>
              <w:t>5</w:t>
            </w:r>
          </w:p>
        </w:tc>
        <w:tc>
          <w:tcPr>
            <w:tcW w:w="1667" w:type="pct"/>
          </w:tcPr>
          <w:p w14:paraId="4B93806D">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reference section has been updated and improved by adding recent international journal references published between 2021–2025. In addition, all references have been reformatted consistently using APA 7th edition style to improve accuracy and presentation quality.</w:t>
            </w:r>
          </w:p>
        </w:tc>
      </w:tr>
      <w:tr w14:paraId="0319C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3DF05EF">
            <w:pPr>
              <w:jc w:val="both"/>
              <w:rPr>
                <w:b/>
                <w:sz w:val="20"/>
                <w:szCs w:val="20"/>
                <w:lang w:val="en-GB"/>
              </w:rPr>
            </w:pPr>
            <w:r>
              <w:rPr>
                <w:b/>
                <w:sz w:val="20"/>
                <w:szCs w:val="20"/>
                <w:lang w:val="en-GB"/>
              </w:rPr>
              <w:t>15. Is the manuscript written in clear and understandable language?</w:t>
            </w:r>
          </w:p>
          <w:p w14:paraId="1DF36496">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D66A244">
            <w:pPr>
              <w:jc w:val="both"/>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6BC108">
            <w:pPr>
              <w:jc w:val="both"/>
              <w:rPr>
                <w:sz w:val="20"/>
                <w:szCs w:val="20"/>
                <w:lang w:val="en-GB"/>
              </w:rPr>
            </w:pPr>
            <w:r>
              <w:rPr>
                <w:color w:val="404040"/>
                <w:sz w:val="20"/>
                <w:szCs w:val="20"/>
                <w:shd w:val="clear" w:color="auto" w:fill="FFFFFF"/>
                <w:lang w:val="en-GB"/>
              </w:rPr>
              <w:t>N/A = Not Applicable</w:t>
            </w:r>
          </w:p>
        </w:tc>
        <w:tc>
          <w:tcPr>
            <w:tcW w:w="1667" w:type="pct"/>
          </w:tcPr>
          <w:p w14:paraId="11D8F779">
            <w:pPr>
              <w:contextualSpacing/>
              <w:jc w:val="both"/>
              <w:rPr>
                <w:bCs/>
                <w:sz w:val="20"/>
                <w:szCs w:val="20"/>
                <w:lang w:val="en-GB"/>
              </w:rPr>
            </w:pPr>
            <w:r>
              <w:rPr>
                <w:b/>
                <w:bCs/>
                <w:sz w:val="20"/>
                <w:szCs w:val="20"/>
                <w:lang w:val="en-GB"/>
              </w:rPr>
              <w:t>4 ( Good )</w:t>
            </w:r>
          </w:p>
        </w:tc>
        <w:tc>
          <w:tcPr>
            <w:tcW w:w="1667" w:type="pct"/>
          </w:tcPr>
          <w:p w14:paraId="4B9A8CD6">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manuscript has undergone proofreading and language editing to improve clarity, grammar, sentence structure, and consistency in academic writing style. Several typographical errors, repeated sentences, and inconsistent terminology have also been corrected.</w:t>
            </w:r>
          </w:p>
        </w:tc>
      </w:tr>
    </w:tbl>
    <w:p w14:paraId="0F6F0C47">
      <w:pPr>
        <w:jc w:val="both"/>
        <w:rPr>
          <w:rFonts w:eastAsia="MS Mincho"/>
          <w:b/>
          <w:bCs/>
          <w:sz w:val="20"/>
          <w:szCs w:val="20"/>
          <w:u w:val="single"/>
          <w:lang w:val="en-GB" w:eastAsia="zh-CN"/>
        </w:rPr>
      </w:pPr>
    </w:p>
    <w:p w14:paraId="3236BC0A">
      <w:pPr>
        <w:jc w:val="both"/>
        <w:rPr>
          <w:rFonts w:eastAsia="MS Mincho"/>
          <w:b/>
          <w:bCs/>
          <w:sz w:val="20"/>
          <w:szCs w:val="20"/>
          <w:u w:val="single"/>
          <w:lang w:val="en-GB" w:eastAsia="zh-CN"/>
        </w:rPr>
      </w:pPr>
    </w:p>
    <w:p w14:paraId="78D8979B">
      <w:pPr>
        <w:keepNext/>
        <w:jc w:val="both"/>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83D1C8E">
      <w:pPr>
        <w:jc w:val="both"/>
        <w:rPr>
          <w:sz w:val="20"/>
          <w:szCs w:val="20"/>
          <w:lang w:val="en-GB"/>
        </w:rPr>
      </w:pPr>
    </w:p>
    <w:tbl>
      <w:tblPr>
        <w:tblStyle w:val="6"/>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46586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B7D482E">
            <w:pPr>
              <w:keepNext/>
              <w:jc w:val="both"/>
              <w:outlineLvl w:val="1"/>
              <w:rPr>
                <w:rFonts w:eastAsia="MS Mincho"/>
                <w:b/>
                <w:bCs/>
                <w:sz w:val="20"/>
                <w:szCs w:val="20"/>
                <w:lang w:val="en-GB"/>
              </w:rPr>
            </w:pPr>
          </w:p>
        </w:tc>
        <w:tc>
          <w:tcPr>
            <w:tcW w:w="1667" w:type="pct"/>
          </w:tcPr>
          <w:p w14:paraId="2046E953">
            <w:pPr>
              <w:keepNext/>
              <w:jc w:val="both"/>
              <w:outlineLvl w:val="1"/>
              <w:rPr>
                <w:rFonts w:eastAsia="MS Mincho"/>
                <w:b/>
                <w:bCs/>
                <w:sz w:val="20"/>
                <w:szCs w:val="20"/>
                <w:lang w:val="en-GB"/>
              </w:rPr>
            </w:pPr>
            <w:r>
              <w:rPr>
                <w:rFonts w:eastAsia="MS Mincho"/>
                <w:b/>
                <w:bCs/>
                <w:sz w:val="20"/>
                <w:szCs w:val="20"/>
                <w:lang w:val="en-GB"/>
              </w:rPr>
              <w:t>Reviewer’s comment</w:t>
            </w:r>
          </w:p>
          <w:p w14:paraId="5B71DC1C">
            <w:pPr>
              <w:jc w:val="both"/>
              <w:rPr>
                <w:sz w:val="20"/>
                <w:szCs w:val="20"/>
                <w:lang w:val="en-GB"/>
              </w:rPr>
            </w:pPr>
          </w:p>
        </w:tc>
        <w:tc>
          <w:tcPr>
            <w:tcW w:w="1667" w:type="pct"/>
          </w:tcPr>
          <w:p w14:paraId="3A15F889">
            <w:pPr>
              <w:spacing w:after="160" w:line="256" w:lineRule="auto"/>
              <w:jc w:val="both"/>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EC7BDA">
            <w:pPr>
              <w:keepNext/>
              <w:jc w:val="both"/>
              <w:outlineLvl w:val="1"/>
              <w:rPr>
                <w:rFonts w:eastAsia="MS Mincho"/>
                <w:bCs/>
                <w:sz w:val="20"/>
                <w:szCs w:val="20"/>
                <w:lang w:val="en-GB"/>
              </w:rPr>
            </w:pPr>
          </w:p>
        </w:tc>
      </w:tr>
      <w:tr w14:paraId="667DC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7EC9D14">
            <w:pPr>
              <w:jc w:val="both"/>
              <w:rPr>
                <w:b/>
                <w:bCs/>
                <w:sz w:val="20"/>
                <w:szCs w:val="20"/>
                <w:lang w:val="en-GB"/>
              </w:rPr>
            </w:pPr>
            <w:r>
              <w:rPr>
                <w:b/>
                <w:bCs/>
                <w:sz w:val="20"/>
                <w:szCs w:val="20"/>
                <w:lang w:val="en-GB"/>
              </w:rPr>
              <w:t>Is the title of the article suitable?</w:t>
            </w:r>
          </w:p>
          <w:p w14:paraId="5B52E1BB">
            <w:pPr>
              <w:jc w:val="both"/>
              <w:rPr>
                <w:bCs/>
                <w:sz w:val="20"/>
                <w:szCs w:val="20"/>
                <w:lang w:val="en-GB"/>
              </w:rPr>
            </w:pPr>
          </w:p>
          <w:p w14:paraId="15AA9821">
            <w:pPr>
              <w:jc w:val="both"/>
              <w:rPr>
                <w:bCs/>
                <w:sz w:val="20"/>
                <w:szCs w:val="20"/>
                <w:lang w:val="en-GB"/>
              </w:rPr>
            </w:pPr>
            <w:r>
              <w:rPr>
                <w:bCs/>
                <w:sz w:val="20"/>
                <w:szCs w:val="20"/>
                <w:lang w:val="en-GB"/>
              </w:rPr>
              <w:t>If your answer is NO, please provide a brief, clear suggestion for improvement.</w:t>
            </w:r>
          </w:p>
          <w:p w14:paraId="4C9AF19F">
            <w:pPr>
              <w:jc w:val="both"/>
              <w:rPr>
                <w:sz w:val="20"/>
                <w:szCs w:val="20"/>
                <w:u w:val="single"/>
                <w:lang w:val="en-GB"/>
              </w:rPr>
            </w:pPr>
          </w:p>
        </w:tc>
        <w:tc>
          <w:tcPr>
            <w:tcW w:w="1667" w:type="pct"/>
          </w:tcPr>
          <w:p w14:paraId="6F342D1C">
            <w:pPr>
              <w:ind w:left="360"/>
              <w:jc w:val="both"/>
              <w:rPr>
                <w:sz w:val="20"/>
                <w:szCs w:val="20"/>
                <w:lang w:val="en-GB"/>
              </w:rPr>
            </w:pPr>
            <w:r>
              <w:rPr>
                <w:sz w:val="20"/>
                <w:szCs w:val="20"/>
                <w:lang w:val="en-GB"/>
              </w:rPr>
              <w:t>Yes, the Title ot the suitable</w:t>
            </w:r>
          </w:p>
        </w:tc>
        <w:tc>
          <w:tcPr>
            <w:tcW w:w="1667" w:type="pct"/>
          </w:tcPr>
          <w:p w14:paraId="3FB38EE5">
            <w:pPr>
              <w:pStyle w:val="12"/>
              <w:keepNext w:val="0"/>
              <w:keepLines w:val="0"/>
              <w:widowControl/>
              <w:suppressLineNumbers w:val="0"/>
              <w:jc w:val="both"/>
              <w:rPr>
                <w:rFonts w:hint="default" w:ascii="Times New Roman" w:hAnsi="Times New Roman" w:eastAsia="MS Mincho" w:cs="Times New Roman"/>
                <w:bCs/>
                <w:sz w:val="20"/>
                <w:szCs w:val="20"/>
                <w:lang w:val="en-GB"/>
              </w:rPr>
            </w:pPr>
            <w:r>
              <w:rPr>
                <w:rFonts w:hint="default" w:ascii="Times New Roman" w:hAnsi="Times New Roman" w:cs="Times New Roman"/>
                <w:sz w:val="20"/>
                <w:szCs w:val="20"/>
              </w:rPr>
              <w:t>Thank you very much for the reviewer’s positive assessment regarding the suitability of the manuscript title. The authors have maintained the title because it appropriately represents the variables, research objectives, analytical model, and scope of the study. In addition, the manuscript has been revised to ensure consistency in terminology throughout all sections, particularly by consistently using the term “firm value” to avoid ambiguity and improve academic clarity.</w:t>
            </w:r>
          </w:p>
        </w:tc>
      </w:tr>
      <w:tr w14:paraId="13A02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3460BDB">
            <w:pPr>
              <w:keepNext/>
              <w:jc w:val="both"/>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14181CA">
            <w:pPr>
              <w:jc w:val="both"/>
              <w:rPr>
                <w:bCs/>
                <w:sz w:val="20"/>
                <w:szCs w:val="20"/>
                <w:lang w:val="en-GB"/>
              </w:rPr>
            </w:pPr>
            <w:r>
              <w:rPr>
                <w:bCs/>
                <w:sz w:val="20"/>
                <w:szCs w:val="20"/>
                <w:lang w:val="en-GB"/>
              </w:rPr>
              <w:t>s</w:t>
            </w:r>
          </w:p>
          <w:p w14:paraId="391CE2D3">
            <w:pPr>
              <w:jc w:val="both"/>
              <w:rPr>
                <w:bCs/>
                <w:sz w:val="20"/>
                <w:szCs w:val="20"/>
                <w:lang w:val="en-GB"/>
              </w:rPr>
            </w:pPr>
            <w:r>
              <w:rPr>
                <w:bCs/>
                <w:sz w:val="20"/>
                <w:szCs w:val="20"/>
                <w:lang w:val="en-GB"/>
              </w:rPr>
              <w:t>If your answer is NO, please provide a brief, clear suggestion for improvement.</w:t>
            </w:r>
          </w:p>
          <w:p w14:paraId="24368B3A">
            <w:pPr>
              <w:jc w:val="both"/>
              <w:rPr>
                <w:sz w:val="20"/>
                <w:szCs w:val="20"/>
                <w:lang w:val="en-GB"/>
              </w:rPr>
            </w:pPr>
          </w:p>
        </w:tc>
        <w:tc>
          <w:tcPr>
            <w:tcW w:w="1667" w:type="pct"/>
          </w:tcPr>
          <w:p w14:paraId="5B87E9FD">
            <w:pPr>
              <w:ind w:left="360"/>
              <w:jc w:val="both"/>
              <w:rPr>
                <w:b/>
                <w:bCs/>
                <w:sz w:val="20"/>
                <w:szCs w:val="20"/>
                <w:lang w:val="en-GB"/>
              </w:rPr>
            </w:pPr>
            <w:r>
              <w:rPr>
                <w:b/>
                <w:bCs/>
                <w:sz w:val="20"/>
                <w:szCs w:val="20"/>
                <w:lang w:val="en-GB"/>
              </w:rPr>
              <w:t>Yes</w:t>
            </w:r>
          </w:p>
        </w:tc>
        <w:tc>
          <w:tcPr>
            <w:tcW w:w="1667" w:type="pct"/>
          </w:tcPr>
          <w:p w14:paraId="0828786A">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Thank you for the reviewer’s valuable comments regarding the abstract section. The abstract has been revised comprehensively to improve clarity, coherence, and completeness. The revised abstract now includes a clearer explanation of the study objectives, research methods, empirical findings, and practical implications. Furthermore, the authors strengthened the relationship between the findings and signaling theory to improve the theoretical contribution of the study. Grammatical errors, typographical errors, and inconsistencies in decimal formatting have also been corrected through careful proofreading.</w:t>
            </w:r>
          </w:p>
        </w:tc>
      </w:tr>
      <w:tr w14:paraId="049D0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1A0FEC7">
            <w:pPr>
              <w:keepNext/>
              <w:jc w:val="both"/>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185AC1BB">
            <w:pPr>
              <w:jc w:val="both"/>
              <w:rPr>
                <w:bCs/>
                <w:sz w:val="20"/>
                <w:szCs w:val="20"/>
                <w:lang w:val="en-GB"/>
              </w:rPr>
            </w:pPr>
            <w:r>
              <w:rPr>
                <w:bCs/>
                <w:sz w:val="20"/>
                <w:szCs w:val="20"/>
                <w:lang w:val="en-GB"/>
              </w:rPr>
              <w:t>If your answer is NO, please provide a brief, clear suggestion for improvement</w:t>
            </w:r>
          </w:p>
          <w:p w14:paraId="6CC6E791">
            <w:pPr>
              <w:jc w:val="both"/>
              <w:rPr>
                <w:b/>
                <w:sz w:val="20"/>
                <w:szCs w:val="20"/>
                <w:lang w:val="en-GB"/>
              </w:rPr>
            </w:pPr>
            <w:r>
              <w:rPr>
                <w:bCs/>
                <w:sz w:val="20"/>
                <w:szCs w:val="20"/>
                <w:lang w:val="en-GB"/>
              </w:rPr>
              <w:t>.</w:t>
            </w:r>
          </w:p>
        </w:tc>
        <w:tc>
          <w:tcPr>
            <w:tcW w:w="1667" w:type="pct"/>
          </w:tcPr>
          <w:p w14:paraId="25AE99B4">
            <w:pPr>
              <w:contextualSpacing/>
              <w:jc w:val="both"/>
              <w:rPr>
                <w:bCs/>
                <w:sz w:val="20"/>
                <w:szCs w:val="20"/>
                <w:lang w:val="en-GB"/>
              </w:rPr>
            </w:pPr>
            <w:r>
              <w:rPr>
                <w:bCs/>
                <w:sz w:val="20"/>
                <w:szCs w:val="20"/>
                <w:lang w:val="en-GB"/>
              </w:rPr>
              <w:t>yes</w:t>
            </w:r>
          </w:p>
        </w:tc>
        <w:tc>
          <w:tcPr>
            <w:tcW w:w="1667" w:type="pct"/>
          </w:tcPr>
          <w:p w14:paraId="364B5F8A">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Thank you very much for the reviewer’s positive evaluation regarding the scientific quality of this manuscript. In response to the reviewer’s suggestions, the authors have nevertheless improved several sections of the manuscript to strengthen theoretical explanations, empirical interpretation, and methodological consistency. Additional recent international references have also been incorporated to enhance the scientific contribution and relevance of the study.</w:t>
            </w:r>
          </w:p>
        </w:tc>
      </w:tr>
      <w:tr w14:paraId="0AF0C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619F6E2">
            <w:pPr>
              <w:jc w:val="both"/>
              <w:rPr>
                <w:b/>
                <w:bCs/>
                <w:sz w:val="20"/>
                <w:szCs w:val="20"/>
                <w:lang w:val="en-GB"/>
              </w:rPr>
            </w:pPr>
            <w:r>
              <w:rPr>
                <w:b/>
                <w:bCs/>
                <w:sz w:val="20"/>
                <w:szCs w:val="20"/>
                <w:lang w:val="en-GB"/>
              </w:rPr>
              <w:t xml:space="preserve">Are the references sufficient and recent? </w:t>
            </w:r>
          </w:p>
          <w:p w14:paraId="7D21053A">
            <w:pPr>
              <w:jc w:val="both"/>
              <w:rPr>
                <w:bCs/>
                <w:sz w:val="20"/>
                <w:szCs w:val="20"/>
                <w:lang w:val="en-GB"/>
              </w:rPr>
            </w:pPr>
            <w:r>
              <w:rPr>
                <w:bCs/>
                <w:sz w:val="20"/>
                <w:szCs w:val="20"/>
                <w:lang w:val="en-GB"/>
              </w:rPr>
              <w:t>(YES or NO)</w:t>
            </w:r>
          </w:p>
          <w:p w14:paraId="76D28D0F">
            <w:pPr>
              <w:jc w:val="both"/>
              <w:rPr>
                <w:bCs/>
                <w:sz w:val="20"/>
                <w:szCs w:val="20"/>
                <w:lang w:val="en-GB"/>
              </w:rPr>
            </w:pPr>
          </w:p>
          <w:p w14:paraId="067A768F">
            <w:pPr>
              <w:jc w:val="both"/>
              <w:rPr>
                <w:bCs/>
                <w:sz w:val="20"/>
                <w:szCs w:val="20"/>
                <w:lang w:val="en-GB"/>
              </w:rPr>
            </w:pPr>
            <w:r>
              <w:rPr>
                <w:bCs/>
                <w:sz w:val="20"/>
                <w:szCs w:val="20"/>
                <w:lang w:val="en-GB"/>
              </w:rPr>
              <w:t>If your answer is NO, please provide clear suggestion for improvement.</w:t>
            </w:r>
          </w:p>
          <w:p w14:paraId="2322F40A">
            <w:pPr>
              <w:jc w:val="both"/>
              <w:rPr>
                <w:b/>
                <w:bCs/>
                <w:sz w:val="20"/>
                <w:szCs w:val="20"/>
                <w:lang w:val="en-GB"/>
              </w:rPr>
            </w:pPr>
          </w:p>
        </w:tc>
        <w:tc>
          <w:tcPr>
            <w:tcW w:w="1667" w:type="pct"/>
          </w:tcPr>
          <w:p w14:paraId="0EF8DDEE">
            <w:pPr>
              <w:contextualSpacing/>
              <w:jc w:val="both"/>
              <w:rPr>
                <w:bCs/>
                <w:sz w:val="20"/>
                <w:szCs w:val="20"/>
                <w:lang w:val="en-GB"/>
              </w:rPr>
            </w:pPr>
            <w:r>
              <w:rPr>
                <w:bCs/>
                <w:sz w:val="20"/>
                <w:szCs w:val="20"/>
                <w:lang w:val="en-GB"/>
              </w:rPr>
              <w:t>Yes</w:t>
            </w:r>
          </w:p>
        </w:tc>
        <w:tc>
          <w:tcPr>
            <w:tcW w:w="1667" w:type="pct"/>
          </w:tcPr>
          <w:p w14:paraId="7C66B312">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references section has been revised significantly by adding several recent international journal articles published between 2021–2025 that are directly relevant to firm value, profitability, liquidity, firm size, and dividend policy. The authors also ensured that all references were reformatted consistently according to APA 7th edition style to improve accuracy, consistency, and compliance with journal standards.</w:t>
            </w:r>
          </w:p>
        </w:tc>
      </w:tr>
      <w:tr w14:paraId="60C3B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4BD199">
            <w:pPr>
              <w:jc w:val="both"/>
              <w:rPr>
                <w:b/>
                <w:bCs/>
                <w:sz w:val="20"/>
                <w:szCs w:val="20"/>
                <w:lang w:val="en-GB"/>
              </w:rPr>
            </w:pPr>
            <w:r>
              <w:rPr>
                <w:b/>
                <w:bCs/>
                <w:sz w:val="20"/>
                <w:szCs w:val="20"/>
                <w:lang w:val="en-GB"/>
              </w:rPr>
              <w:t>Are there ethical issues in this manuscript?</w:t>
            </w:r>
          </w:p>
          <w:p w14:paraId="64B4BF22">
            <w:pPr>
              <w:jc w:val="both"/>
              <w:rPr>
                <w:bCs/>
                <w:sz w:val="20"/>
                <w:szCs w:val="20"/>
                <w:lang w:val="en-GB"/>
              </w:rPr>
            </w:pPr>
            <w:r>
              <w:rPr>
                <w:bCs/>
                <w:sz w:val="20"/>
                <w:szCs w:val="20"/>
                <w:lang w:val="en-GB"/>
              </w:rPr>
              <w:t>(YES or NO)</w:t>
            </w:r>
          </w:p>
          <w:p w14:paraId="0515726B">
            <w:pPr>
              <w:jc w:val="both"/>
              <w:rPr>
                <w:bCs/>
                <w:sz w:val="20"/>
                <w:szCs w:val="20"/>
                <w:lang w:val="en-GB"/>
              </w:rPr>
            </w:pPr>
          </w:p>
          <w:p w14:paraId="22D3180A">
            <w:pPr>
              <w:jc w:val="both"/>
              <w:rPr>
                <w:bCs/>
                <w:sz w:val="20"/>
                <w:szCs w:val="20"/>
                <w:lang w:val="en-GB"/>
              </w:rPr>
            </w:pPr>
            <w:r>
              <w:rPr>
                <w:bCs/>
                <w:sz w:val="20"/>
                <w:szCs w:val="20"/>
                <w:lang w:val="en-GB"/>
              </w:rPr>
              <w:t>(If yes, kindly please write down the ethical issues here in details)</w:t>
            </w:r>
          </w:p>
          <w:p w14:paraId="174DEEB5">
            <w:pPr>
              <w:jc w:val="both"/>
              <w:rPr>
                <w:bCs/>
                <w:sz w:val="20"/>
                <w:szCs w:val="20"/>
                <w:lang w:val="en-GB"/>
              </w:rPr>
            </w:pPr>
          </w:p>
        </w:tc>
        <w:tc>
          <w:tcPr>
            <w:tcW w:w="1667" w:type="pct"/>
          </w:tcPr>
          <w:p w14:paraId="23CB5CA3">
            <w:pPr>
              <w:contextualSpacing/>
              <w:jc w:val="both"/>
              <w:rPr>
                <w:bCs/>
                <w:sz w:val="20"/>
                <w:szCs w:val="20"/>
                <w:lang w:val="en-GB"/>
              </w:rPr>
            </w:pPr>
            <w:r>
              <w:rPr>
                <w:bCs/>
                <w:sz w:val="20"/>
                <w:szCs w:val="20"/>
                <w:lang w:val="en-GB"/>
              </w:rPr>
              <w:t>No</w:t>
            </w:r>
          </w:p>
        </w:tc>
        <w:tc>
          <w:tcPr>
            <w:tcW w:w="1667" w:type="pct"/>
          </w:tcPr>
          <w:p w14:paraId="4BADAC9C">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authors confirm that the manuscript has been prepared in accordance with academic integrity and publication ethics standards. All financial data analyzed in this study were obtained from publicly accessible annual reports of companies listed on the Indonesia Stock Exchange. The manuscript has also undergone careful review to ensure originality, proper citation practices, and compliance with ethical publication requirements.</w:t>
            </w:r>
          </w:p>
        </w:tc>
      </w:tr>
    </w:tbl>
    <w:p w14:paraId="5031E645">
      <w:pPr>
        <w:keepNext/>
        <w:outlineLvl w:val="1"/>
        <w:rPr>
          <w:rFonts w:eastAsia="MS Mincho"/>
          <w:b/>
          <w:bCs/>
          <w:sz w:val="20"/>
          <w:szCs w:val="20"/>
          <w:highlight w:val="yellow"/>
          <w:lang w:val="en-GB"/>
        </w:rPr>
      </w:pPr>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E9D1D">
    <w:pPr>
      <w:pStyle w:val="9"/>
      <w:jc w:val="right"/>
    </w:pPr>
  </w:p>
  <w:p w14:paraId="09DE517B">
    <w:pPr>
      <w:pStyle w:val="9"/>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0E89D8C">
    <w:pPr>
      <w:pStyle w:val="9"/>
      <w:jc w:val="right"/>
      <w:rPr>
        <w:b/>
        <w:sz w:val="20"/>
      </w:rPr>
    </w:pPr>
    <w:r>
      <w:rPr>
        <w:b/>
        <w:sz w:val="20"/>
      </w:rPr>
      <w:t>V240326</w:t>
    </w:r>
  </w:p>
  <w:p w14:paraId="66F0D0BC">
    <w:pPr>
      <w:pStyle w:val="9"/>
      <w:jc w:val="right"/>
    </w:pPr>
  </w:p>
  <w:p w14:paraId="3F84A413">
    <w:pPr>
      <w:pStyle w:val="9"/>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E6D0F">
    <w:pPr>
      <w:spacing w:before="100" w:beforeAutospacing="1" w:after="100" w:afterAutospacing="1"/>
      <w:jc w:val="center"/>
      <w:rPr>
        <w:b/>
        <w:bCs/>
        <w:color w:val="003399"/>
        <w:szCs w:val="20"/>
        <w:u w:val="single"/>
        <w:lang w:val="en-GB"/>
      </w:rPr>
    </w:pPr>
  </w:p>
  <w:p w14:paraId="790A92A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6A15"/>
    <w:rsid w:val="00017C13"/>
    <w:rsid w:val="0004068D"/>
    <w:rsid w:val="00175137"/>
    <w:rsid w:val="001F50E2"/>
    <w:rsid w:val="00264F15"/>
    <w:rsid w:val="00277D36"/>
    <w:rsid w:val="00286A15"/>
    <w:rsid w:val="003A7D51"/>
    <w:rsid w:val="003E63ED"/>
    <w:rsid w:val="00514328"/>
    <w:rsid w:val="0053700E"/>
    <w:rsid w:val="00561C10"/>
    <w:rsid w:val="006C593C"/>
    <w:rsid w:val="007963B4"/>
    <w:rsid w:val="00A16418"/>
    <w:rsid w:val="00A43681"/>
    <w:rsid w:val="00B8797C"/>
    <w:rsid w:val="00E52ABA"/>
    <w:rsid w:val="00F47A08"/>
    <w:rsid w:val="00F85EDF"/>
    <w:rsid w:val="00FE62BE"/>
    <w:rsid w:val="1297422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3"/>
    <w:basedOn w:val="1"/>
    <w:next w:val="1"/>
    <w:link w:val="23"/>
    <w:semiHidden/>
    <w:unhideWhenUsed/>
    <w:qFormat/>
    <w:uiPriority w:val="9"/>
    <w:pPr>
      <w:keepNext/>
      <w:spacing w:before="240" w:after="60"/>
      <w:outlineLvl w:val="2"/>
    </w:pPr>
    <w:rPr>
      <w:rFonts w:ascii="Calibri Light" w:hAnsi="Calibri Light"/>
      <w:b/>
      <w:bCs/>
      <w:sz w:val="26"/>
      <w:szCs w:val="26"/>
    </w:rPr>
  </w:style>
  <w:style w:type="paragraph" w:styleId="4">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w:basedOn w:val="1"/>
    <w:link w:val="16"/>
    <w:qFormat/>
    <w:uiPriority w:val="0"/>
    <w:pPr>
      <w:jc w:val="both"/>
    </w:pPr>
    <w:rPr>
      <w:rFonts w:ascii="Helvetica" w:hAnsi="Helvetica" w:eastAsia="MS Mincho"/>
      <w:lang w:val="fr-FR" w:eastAsia="zh-CN"/>
    </w:rPr>
  </w:style>
  <w:style w:type="character" w:styleId="8">
    <w:name w:val="FollowedHyperlink"/>
    <w:semiHidden/>
    <w:unhideWhenUsed/>
    <w:qFormat/>
    <w:uiPriority w:val="99"/>
    <w:rPr>
      <w:color w:val="800080"/>
      <w:u w:val="single"/>
    </w:rPr>
  </w:style>
  <w:style w:type="paragraph" w:styleId="9">
    <w:name w:val="footer"/>
    <w:basedOn w:val="1"/>
    <w:link w:val="18"/>
    <w:unhideWhenUsed/>
    <w:qFormat/>
    <w:uiPriority w:val="99"/>
    <w:pPr>
      <w:tabs>
        <w:tab w:val="center" w:pos="4513"/>
        <w:tab w:val="right" w:pos="9026"/>
      </w:tabs>
    </w:pPr>
    <w:rPr>
      <w:lang w:eastAsia="zh-CN"/>
    </w:rPr>
  </w:style>
  <w:style w:type="paragraph" w:styleId="10">
    <w:name w:val="header"/>
    <w:basedOn w:val="1"/>
    <w:link w:val="17"/>
    <w:qFormat/>
    <w:uiPriority w:val="99"/>
    <w:pPr>
      <w:tabs>
        <w:tab w:val="center" w:pos="4680"/>
        <w:tab w:val="right" w:pos="9360"/>
      </w:tabs>
    </w:pPr>
    <w:rPr>
      <w:lang w:eastAsia="zh-CN"/>
    </w:rPr>
  </w:style>
  <w:style w:type="character" w:styleId="11">
    <w:name w:val="Hyperlink"/>
    <w:unhideWhenUsed/>
    <w:qFormat/>
    <w:uiPriority w:val="99"/>
    <w:rPr>
      <w:color w:val="0000FF"/>
      <w:u w:val="single"/>
    </w:rPr>
  </w:style>
  <w:style w:type="paragraph" w:styleId="12">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3">
    <w:name w:val="Table Grid"/>
    <w:basedOn w:val="6"/>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4"/>
    <w:qFormat/>
    <w:uiPriority w:val="0"/>
    <w:rPr>
      <w:rFonts w:ascii="Arial Unicode MS" w:hAnsi="Arial Unicode MS" w:eastAsia="Arial Unicode MS" w:cs="Arial Unicode MS"/>
      <w:b/>
      <w:bCs/>
      <w:sz w:val="24"/>
      <w:szCs w:val="24"/>
      <w:lang w:val="en-US"/>
    </w:rPr>
  </w:style>
  <w:style w:type="character" w:customStyle="1" w:styleId="16">
    <w:name w:val="Body Text Char"/>
    <w:link w:val="7"/>
    <w:qFormat/>
    <w:uiPriority w:val="0"/>
    <w:rPr>
      <w:rFonts w:ascii="Helvetica" w:hAnsi="Helvetica" w:eastAsia="MS Mincho" w:cs="Helvetica"/>
      <w:sz w:val="24"/>
      <w:szCs w:val="24"/>
      <w:lang w:val="fr-FR"/>
    </w:rPr>
  </w:style>
  <w:style w:type="character" w:customStyle="1" w:styleId="17">
    <w:name w:val="Header Char"/>
    <w:link w:val="10"/>
    <w:qFormat/>
    <w:uiPriority w:val="99"/>
    <w:rPr>
      <w:rFonts w:ascii="Times New Roman" w:hAnsi="Times New Roman" w:eastAsia="Times New Roman" w:cs="Times New Roman"/>
      <w:sz w:val="24"/>
      <w:szCs w:val="24"/>
      <w:lang w:val="en-US"/>
    </w:rPr>
  </w:style>
  <w:style w:type="character" w:customStyle="1" w:styleId="18">
    <w:name w:val="Footer Char"/>
    <w:link w:val="9"/>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 w:type="character" w:customStyle="1" w:styleId="23">
    <w:name w:val="Heading 3 Char"/>
    <w:link w:val="3"/>
    <w:semiHidden/>
    <w:qFormat/>
    <w:uiPriority w:val="9"/>
    <w:rPr>
      <w:rFonts w:ascii="Calibri Light" w:hAnsi="Calibri Light" w:eastAsia="Times New Roman" w:cs="Times New Roman"/>
      <w:b/>
      <w:bCs/>
      <w:sz w:val="26"/>
      <w:szCs w:val="26"/>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791</Words>
  <Characters>3709</Characters>
  <Lines>34</Lines>
  <Paragraphs>9</Paragraphs>
  <TotalTime>63</TotalTime>
  <ScaleCrop>false</ScaleCrop>
  <LinksUpToDate>false</LinksUpToDate>
  <CharactersWithSpaces>4434</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Natasya Eka</cp:lastModifiedBy>
  <dcterms:modified xsi:type="dcterms:W3CDTF">2026-05-23T03:41:11Z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eyJoZGlkIjoiNjFlOGFhNDJhZjE3Y2UyMjViZDk2NDAzOWM0NDQ2ZWUiLCJ1c2VySWQiOiI4ODEzNzUxNTIwNjQwIn0=</vt:lpwstr>
  </property>
  <property fmtid="{D5CDD505-2E9C-101B-9397-08002B2CF9AE}" pid="4" name="KSOProductBuildVer">
    <vt:lpwstr>1057-12.1.0.26372</vt:lpwstr>
  </property>
  <property fmtid="{D5CDD505-2E9C-101B-9397-08002B2CF9AE}" pid="5" name="ICV">
    <vt:lpwstr>AD9BB49A00B34AAAB015E8E75D1017EE_12</vt:lpwstr>
  </property>
</Properties>
</file>